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Когалым                                                                                  </w:t>
      </w:r>
      <w:r w:rsidRPr="00C4353E"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С.С.,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8C123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3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00:01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0355431010125011001069276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1F5F45">
        <w:rPr>
          <w:rFonts w:ascii="Times New Roman" w:eastAsia="Times New Roman" w:hAnsi="Times New Roman" w:cs="Times New Roman"/>
          <w:sz w:val="24"/>
          <w:szCs w:val="24"/>
          <w:lang w:eastAsia="ru-RU"/>
        </w:rPr>
        <w:t>0355431010425051201003095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1F5F45"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0355431010125011001069276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1F5F45" w:rsidR="001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извещение; </w:t>
      </w:r>
      <w:r w:rsidR="003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карточку нарушения № 2-134492/25 от 12.05.2025;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8C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13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Красноярского Олега Владимировича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тысяч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 по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«АМПП»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л/с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04732215740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40102810545370000003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 ПО ЦФО//УФК ПО Г. МОСКВЕ г. Москва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03100643000000017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004525988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45334000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7714887870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="004513B1">
        <w:rPr>
          <w:rFonts w:ascii="Times New Roman" w:eastAsia="Times New Roman" w:hAnsi="Times New Roman" w:cs="Times New Roman"/>
          <w:sz w:val="24"/>
          <w:szCs w:val="24"/>
          <w:lang w:eastAsia="ru-RU"/>
        </w:rPr>
        <w:t>771401001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="00DF4AEB">
        <w:rPr>
          <w:rFonts w:ascii="Times New Roman" w:eastAsia="Times New Roman" w:hAnsi="Times New Roman" w:cs="Times New Roman"/>
          <w:sz w:val="24"/>
          <w:szCs w:val="24"/>
          <w:lang w:eastAsia="ru-RU"/>
        </w:rPr>
        <w:t>78011602010020001140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101583" w:rsidR="00101583">
        <w:rPr>
          <w:rFonts w:ascii="Times New Roman" w:eastAsia="Times New Roman" w:hAnsi="Times New Roman" w:cs="Times New Roman"/>
          <w:sz w:val="24"/>
          <w:szCs w:val="24"/>
        </w:rPr>
        <w:t>0412365400175005182520100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885966">
      <w:headerReference w:type="first" r:id="rId4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>Дело № 5-</w:t>
    </w:r>
    <w:r w:rsidR="008C1238">
      <w:rPr>
        <w:rFonts w:ascii="Times New Roman" w:hAnsi="Times New Roman" w:cs="Times New Roman"/>
        <w:color w:val="auto"/>
        <w:sz w:val="24"/>
        <w:szCs w:val="24"/>
      </w:rPr>
      <w:t>518</w:t>
    </w:r>
    <w:r w:rsidRPr="006B7291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 w:rsidRPr="006B7291">
      <w:rPr>
        <w:rFonts w:ascii="Times New Roman" w:hAnsi="Times New Roman" w:cs="Times New Roman"/>
        <w:sz w:val="24"/>
        <w:szCs w:val="24"/>
      </w:rPr>
      <w:t>УИД № 86MS0017-01-2025-0021</w:t>
    </w:r>
    <w:r w:rsidR="008C1238">
      <w:rPr>
        <w:rFonts w:ascii="Times New Roman" w:hAnsi="Times New Roman" w:cs="Times New Roman"/>
        <w:sz w:val="24"/>
        <w:szCs w:val="24"/>
      </w:rPr>
      <w:t>80</w:t>
    </w:r>
    <w:r w:rsidRPr="006B7291">
      <w:rPr>
        <w:rFonts w:ascii="Times New Roman" w:hAnsi="Times New Roman" w:cs="Times New Roman"/>
        <w:sz w:val="24"/>
        <w:szCs w:val="24"/>
      </w:rPr>
      <w:t>-</w:t>
    </w:r>
    <w:r w:rsidR="008C1238">
      <w:rPr>
        <w:rFonts w:ascii="Times New Roman" w:hAnsi="Times New Roman" w:cs="Times New Roman"/>
        <w:sz w:val="24"/>
        <w:szCs w:val="24"/>
      </w:rPr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101583"/>
    <w:rsid w:val="001F5F45"/>
    <w:rsid w:val="00370763"/>
    <w:rsid w:val="003711BA"/>
    <w:rsid w:val="004513B1"/>
    <w:rsid w:val="006344D8"/>
    <w:rsid w:val="006B7291"/>
    <w:rsid w:val="006E3E62"/>
    <w:rsid w:val="008734F1"/>
    <w:rsid w:val="00885966"/>
    <w:rsid w:val="008B0E0D"/>
    <w:rsid w:val="008C1238"/>
    <w:rsid w:val="00973D4D"/>
    <w:rsid w:val="00B11099"/>
    <w:rsid w:val="00BE33E4"/>
    <w:rsid w:val="00C4353E"/>
    <w:rsid w:val="00C479E2"/>
    <w:rsid w:val="00DC38E4"/>
    <w:rsid w:val="00DF4AEB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